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BE" w:rsidRPr="009017BB" w:rsidRDefault="00551EBE" w:rsidP="009017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7BB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551EBE" w:rsidRDefault="00551EBE" w:rsidP="009017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7BB">
        <w:rPr>
          <w:rFonts w:ascii="Times New Roman" w:hAnsi="Times New Roman" w:cs="Times New Roman"/>
          <w:b/>
          <w:sz w:val="28"/>
          <w:szCs w:val="28"/>
        </w:rPr>
        <w:t xml:space="preserve">Методы управления </w:t>
      </w:r>
      <w:r w:rsidRPr="009017BB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9017BB">
        <w:rPr>
          <w:rFonts w:ascii="Times New Roman" w:hAnsi="Times New Roman" w:cs="Times New Roman"/>
          <w:b/>
          <w:sz w:val="28"/>
          <w:szCs w:val="28"/>
        </w:rPr>
        <w:t>-рисками</w:t>
      </w:r>
    </w:p>
    <w:p w:rsidR="009017BB" w:rsidRPr="009017BB" w:rsidRDefault="009017BB" w:rsidP="009017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EBE" w:rsidRPr="009017BB" w:rsidRDefault="00551EBE" w:rsidP="00901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BB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9017BB">
        <w:rPr>
          <w:b/>
          <w:bCs/>
          <w:sz w:val="28"/>
          <w:szCs w:val="28"/>
        </w:rPr>
        <w:t xml:space="preserve"> </w:t>
      </w:r>
      <w:r w:rsidRPr="009017BB">
        <w:rPr>
          <w:rFonts w:ascii="Times New Roman" w:hAnsi="Times New Roman" w:cs="Times New Roman"/>
          <w:bCs/>
          <w:sz w:val="28"/>
          <w:szCs w:val="28"/>
        </w:rPr>
        <w:t>сформировать</w:t>
      </w:r>
      <w:r w:rsidRPr="009017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17BB">
        <w:rPr>
          <w:rFonts w:ascii="Times New Roman" w:hAnsi="Times New Roman" w:cs="Times New Roman"/>
          <w:bCs/>
          <w:sz w:val="28"/>
          <w:szCs w:val="28"/>
        </w:rPr>
        <w:t xml:space="preserve">умение анализировать и выбирать методы и средства определения </w:t>
      </w:r>
      <w:r w:rsidRPr="009017BB">
        <w:rPr>
          <w:rFonts w:ascii="Times New Roman" w:hAnsi="Times New Roman" w:cs="Times New Roman"/>
          <w:bCs/>
          <w:sz w:val="28"/>
          <w:szCs w:val="28"/>
          <w:lang w:val="en-US"/>
        </w:rPr>
        <w:t>IT</w:t>
      </w:r>
      <w:r w:rsidRPr="009017BB">
        <w:rPr>
          <w:rFonts w:ascii="Times New Roman" w:hAnsi="Times New Roman" w:cs="Times New Roman"/>
          <w:bCs/>
          <w:sz w:val="28"/>
          <w:szCs w:val="28"/>
        </w:rPr>
        <w:t>-рисков.</w:t>
      </w:r>
    </w:p>
    <w:p w:rsidR="00551EBE" w:rsidRPr="009017BB" w:rsidRDefault="00551EBE" w:rsidP="00901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7BB" w:rsidRPr="009017BB" w:rsidRDefault="0032053D" w:rsidP="00901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BB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  <w:r w:rsidRPr="00901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EBE" w:rsidRPr="009017BB" w:rsidRDefault="009017BB" w:rsidP="009017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017BB">
        <w:rPr>
          <w:rFonts w:ascii="Times New Roman" w:hAnsi="Times New Roman" w:cs="Times New Roman"/>
          <w:sz w:val="28"/>
          <w:szCs w:val="28"/>
        </w:rPr>
        <w:t>Место дисциплины «</w:t>
      </w:r>
      <w:r w:rsidR="000735A4" w:rsidRPr="000735A4">
        <w:rPr>
          <w:rFonts w:ascii="Times New Roman" w:hAnsi="Times New Roman" w:cs="Times New Roman"/>
          <w:sz w:val="28"/>
          <w:szCs w:val="28"/>
        </w:rPr>
        <w:t>Методы управления IT-рисками</w:t>
      </w:r>
      <w:r w:rsidRPr="009017BB">
        <w:rPr>
          <w:rFonts w:ascii="Times New Roman" w:hAnsi="Times New Roman" w:cs="Times New Roman"/>
          <w:sz w:val="28"/>
          <w:szCs w:val="28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bookmarkEnd w:id="0"/>
    <w:p w:rsidR="00551EBE" w:rsidRPr="009017BB" w:rsidRDefault="00551EBE" w:rsidP="00901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BB">
        <w:rPr>
          <w:rFonts w:ascii="Times New Roman" w:hAnsi="Times New Roman" w:cs="Times New Roman"/>
          <w:b/>
          <w:sz w:val="28"/>
          <w:szCs w:val="28"/>
        </w:rPr>
        <w:t>Краткое содержание дисциплины</w:t>
      </w:r>
      <w:r w:rsidRPr="00901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EBE" w:rsidRPr="009017BB" w:rsidRDefault="00551EBE" w:rsidP="0090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7BB">
        <w:rPr>
          <w:rFonts w:ascii="Times New Roman" w:hAnsi="Times New Roman" w:cs="Times New Roman"/>
          <w:sz w:val="28"/>
          <w:szCs w:val="28"/>
        </w:rPr>
        <w:t>Сущность, содержание и виды IT-риска. Основные факторы, влияющие на зарождение и развитие IT-рисковых ситуаций. Характеристика процесса управления IT-рисками. Методология анализа IT-риска. Методы управления IT-рисками. Методы и способы оценки IT-риска.</w:t>
      </w:r>
    </w:p>
    <w:p w:rsidR="00551EBE" w:rsidRPr="009017BB" w:rsidRDefault="00551EBE" w:rsidP="00901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EBE" w:rsidRPr="009017BB" w:rsidRDefault="00551EBE" w:rsidP="00901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EBE" w:rsidRPr="009017BB" w:rsidRDefault="00551EBE" w:rsidP="009017B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C37E1" w:rsidRDefault="005C37E1"/>
    <w:sectPr w:rsidR="005C37E1" w:rsidSect="005C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EBE"/>
    <w:rsid w:val="000735A4"/>
    <w:rsid w:val="0032053D"/>
    <w:rsid w:val="003E707F"/>
    <w:rsid w:val="00551EBE"/>
    <w:rsid w:val="005C37E1"/>
    <w:rsid w:val="008F1946"/>
    <w:rsid w:val="009017BB"/>
    <w:rsid w:val="00B201BA"/>
    <w:rsid w:val="00D3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8C7FA-EC72-4B81-A640-E7A31BCA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1EB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1EB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1EB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1EB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1EB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E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1EB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4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812425-77FC-4D09-BB12-1040241CCB38}"/>
</file>

<file path=customXml/itemProps2.xml><?xml version="1.0" encoding="utf-8"?>
<ds:datastoreItem xmlns:ds="http://schemas.openxmlformats.org/officeDocument/2006/customXml" ds:itemID="{A755D811-62E2-4334-9CD4-C7C3EF71CF90}"/>
</file>

<file path=customXml/itemProps3.xml><?xml version="1.0" encoding="utf-8"?>
<ds:datastoreItem xmlns:ds="http://schemas.openxmlformats.org/officeDocument/2006/customXml" ds:itemID="{FC7940F8-B1FB-42AF-AD05-76E940E31E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Рязанцева Елена Анатольевна EARyazantseva</cp:lastModifiedBy>
  <cp:revision>6</cp:revision>
  <dcterms:created xsi:type="dcterms:W3CDTF">2017-02-07T12:17:00Z</dcterms:created>
  <dcterms:modified xsi:type="dcterms:W3CDTF">2020-11-12T07:27:00Z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